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1244" w14:textId="77777777" w:rsidR="00450C6D" w:rsidRDefault="00844CA7">
      <w:pPr>
        <w:pStyle w:val="Nadpis2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REKLAMAČNÍ ŘÁD</w:t>
      </w:r>
    </w:p>
    <w:p w14:paraId="760FB4C2" w14:textId="77777777" w:rsidR="00450C6D" w:rsidRDefault="00450C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396728F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společnosti </w:t>
      </w:r>
      <w:r>
        <w:rPr>
          <w:rFonts w:ascii="Arial" w:hAnsi="Arial" w:cs="Arial"/>
          <w:b/>
          <w:bCs/>
          <w:sz w:val="20"/>
          <w:szCs w:val="20"/>
        </w:rPr>
        <w:t>Lindha a.s.</w:t>
      </w:r>
      <w:r>
        <w:rPr>
          <w:rFonts w:ascii="Arial" w:hAnsi="Arial" w:cs="Arial"/>
          <w:sz w:val="20"/>
          <w:szCs w:val="20"/>
        </w:rPr>
        <w:t xml:space="preserve">, se sídlem </w:t>
      </w:r>
      <w:r>
        <w:rPr>
          <w:rFonts w:ascii="Arial" w:hAnsi="Arial" w:cs="Arial"/>
          <w:sz w:val="20"/>
          <w:szCs w:val="20"/>
          <w:shd w:val="clear" w:color="auto" w:fill="FFFFFF"/>
        </w:rPr>
        <w:t>Na pokraji 540/2, Prosek, 190 00 Praha 9, IČO: 08848726, zapsané u Městského soudu v Praze, spisová značka B 25012 („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Prodávající</w:t>
      </w:r>
      <w:r>
        <w:rPr>
          <w:rFonts w:ascii="Arial" w:hAnsi="Arial" w:cs="Arial"/>
          <w:sz w:val="20"/>
          <w:szCs w:val="20"/>
          <w:shd w:val="clear" w:color="auto" w:fill="FFFFFF"/>
        </w:rPr>
        <w:t>“).</w:t>
      </w:r>
    </w:p>
    <w:p w14:paraId="4DB5A9FF" w14:textId="77777777" w:rsidR="00450C6D" w:rsidRDefault="00450C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D477181" w14:textId="77777777" w:rsidR="00450C6D" w:rsidRDefault="00844CA7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48DA41D9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reklamační řád se vztahuje na zboží a služby (ke službám viz článek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_Ref36650317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zakoupené či objednané v internetovém obchodě Prodávajícího lindha.cz („</w:t>
      </w:r>
      <w:r>
        <w:rPr>
          <w:rFonts w:ascii="Arial" w:hAnsi="Arial" w:cs="Arial"/>
          <w:b/>
          <w:bCs/>
          <w:sz w:val="20"/>
          <w:szCs w:val="20"/>
        </w:rPr>
        <w:t>e-shop</w:t>
      </w:r>
      <w:r>
        <w:rPr>
          <w:rFonts w:ascii="Arial" w:hAnsi="Arial" w:cs="Arial"/>
          <w:sz w:val="20"/>
          <w:szCs w:val="20"/>
        </w:rPr>
        <w:t>“) a v prov</w:t>
      </w:r>
      <w:r>
        <w:rPr>
          <w:rFonts w:ascii="Arial" w:hAnsi="Arial" w:cs="Arial"/>
          <w:sz w:val="20"/>
          <w:szCs w:val="20"/>
        </w:rPr>
        <w:t>ozovnách Prodávajícího či jinak prostřednictvím přímé komunikace s Prodávajícím.</w:t>
      </w:r>
    </w:p>
    <w:p w14:paraId="781CEF74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Reklamační řád se vztahuje pouze na případy, kdy kupující vystupuje jako spotřebitel („</w:t>
      </w:r>
      <w:r>
        <w:rPr>
          <w:rFonts w:ascii="Arial" w:hAnsi="Arial" w:cs="Arial"/>
          <w:b/>
          <w:bCs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>“). Spotřebitelem je každý člověk, který mimo rámec své podnikatelské činnosti n</w:t>
      </w:r>
      <w:r>
        <w:rPr>
          <w:rFonts w:ascii="Arial" w:hAnsi="Arial" w:cs="Arial"/>
          <w:sz w:val="20"/>
          <w:szCs w:val="20"/>
        </w:rPr>
        <w:t>ebo mimo rámec samostatného výkonu svého povolání uzavírá smlouvu s Prodávajícím.</w:t>
      </w:r>
    </w:p>
    <w:p w14:paraId="091B3C3D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Reklamační řád byl vyhotoven v souladu s § 13 a souvisejícími ustanoveními zákona č. 634/1992 Sb. o ochraně spotřebitele („</w:t>
      </w:r>
      <w:r>
        <w:rPr>
          <w:rFonts w:ascii="Arial" w:hAnsi="Arial" w:cs="Arial"/>
          <w:b/>
          <w:bCs/>
          <w:sz w:val="20"/>
          <w:szCs w:val="20"/>
        </w:rPr>
        <w:t>Zákon o ochraně spotřebitele</w:t>
      </w:r>
      <w:r>
        <w:rPr>
          <w:rFonts w:ascii="Arial" w:hAnsi="Arial" w:cs="Arial"/>
          <w:sz w:val="20"/>
          <w:szCs w:val="20"/>
        </w:rPr>
        <w:t>“) a příslušnými ustano</w:t>
      </w:r>
      <w:r>
        <w:rPr>
          <w:rFonts w:ascii="Arial" w:hAnsi="Arial" w:cs="Arial"/>
          <w:sz w:val="20"/>
          <w:szCs w:val="20"/>
        </w:rPr>
        <w:t>veními zákona č. 89/2012 Sb., občanský zákoník („</w:t>
      </w:r>
      <w:r>
        <w:rPr>
          <w:rFonts w:ascii="Arial" w:hAnsi="Arial" w:cs="Arial"/>
          <w:b/>
          <w:bCs/>
          <w:sz w:val="20"/>
          <w:szCs w:val="20"/>
        </w:rPr>
        <w:t>Občanský zákoník</w:t>
      </w:r>
      <w:r>
        <w:rPr>
          <w:rFonts w:ascii="Arial" w:hAnsi="Arial" w:cs="Arial"/>
          <w:sz w:val="20"/>
          <w:szCs w:val="20"/>
        </w:rPr>
        <w:t>“), a to tak aby spotřebitele řádně informoval o rozsahu, podmínkách a způsobu uplatnění práv z vadného plnění („</w:t>
      </w:r>
      <w:r>
        <w:rPr>
          <w:rFonts w:ascii="Arial" w:hAnsi="Arial" w:cs="Arial"/>
          <w:b/>
          <w:bCs/>
          <w:sz w:val="20"/>
          <w:szCs w:val="20"/>
        </w:rPr>
        <w:t>reklamace</w:t>
      </w:r>
      <w:r>
        <w:rPr>
          <w:rFonts w:ascii="Arial" w:hAnsi="Arial" w:cs="Arial"/>
          <w:sz w:val="20"/>
          <w:szCs w:val="20"/>
        </w:rPr>
        <w:t xml:space="preserve">“). </w:t>
      </w:r>
    </w:p>
    <w:p w14:paraId="74E2B6D1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uzavřením kupní smlouvy potvrzuje, že se s reklamačním </w:t>
      </w:r>
      <w:r>
        <w:rPr>
          <w:rFonts w:ascii="Arial" w:hAnsi="Arial" w:cs="Arial"/>
          <w:sz w:val="20"/>
          <w:szCs w:val="20"/>
        </w:rPr>
        <w:t>řádem měl možnost seznámit.</w:t>
      </w:r>
    </w:p>
    <w:p w14:paraId="388C54C8" w14:textId="77777777" w:rsidR="00450C6D" w:rsidRDefault="00450C6D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9D4303" w14:textId="77777777" w:rsidR="00450C6D" w:rsidRDefault="00844CA7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Ref36652489"/>
      <w:r>
        <w:rPr>
          <w:rFonts w:ascii="Arial" w:hAnsi="Arial" w:cs="Arial"/>
          <w:b/>
          <w:bCs/>
          <w:sz w:val="20"/>
          <w:szCs w:val="20"/>
        </w:rPr>
        <w:t>ODPOVĚDNOST PRODÁVAJÍCÍHO ZA VADY ZBOŽÍ</w:t>
      </w:r>
      <w:bookmarkEnd w:id="0"/>
    </w:p>
    <w:p w14:paraId="7E20B96E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Prodávající odpovídá Kupujícímu, že zboží při převzetí nemá vady. To znamená, že Prodávající odpovídá Kupujícímu, zejména že:</w:t>
      </w:r>
    </w:p>
    <w:p w14:paraId="4876AE2A" w14:textId="77777777" w:rsidR="00450C6D" w:rsidRDefault="00844CA7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zboží má vlastnosti, které si Kupující s </w:t>
      </w:r>
      <w:r>
        <w:rPr>
          <w:rFonts w:ascii="Arial" w:hAnsi="Arial" w:cs="Arial"/>
          <w:sz w:val="20"/>
          <w:szCs w:val="20"/>
          <w:shd w:val="clear" w:color="auto" w:fill="FFFFFF"/>
        </w:rPr>
        <w:t>Prodávajícím ujednali, a chybí-li ujednání, takové vlastnosti, které prodávající nebo výrobce popsal nebo které Kupující očekával s ohledem na povahu zboží a na základě reklamy jimi prováděné,</w:t>
      </w:r>
    </w:p>
    <w:p w14:paraId="0C046F2E" w14:textId="77777777" w:rsidR="00450C6D" w:rsidRDefault="00844CA7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zboží se hodí k účelu, který pro její použití prodávající uvádí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nebo ke kterému se věc tohoto druhu obvykle používá,</w:t>
      </w:r>
    </w:p>
    <w:p w14:paraId="2129FD19" w14:textId="77777777" w:rsidR="00450C6D" w:rsidRDefault="00844CA7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zboží odpovídá jakostí nebo provedením smluvenému vzorku nebo předloze, byla-li jakost nebo provedení určeno podle smluveného vzorku nebo předlohy,</w:t>
      </w:r>
    </w:p>
    <w:p w14:paraId="62DF6333" w14:textId="77777777" w:rsidR="00450C6D" w:rsidRDefault="00844CA7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je zboží v odpovídajícím množství, míře nebo hmotnosti</w:t>
      </w:r>
      <w:r>
        <w:rPr>
          <w:rFonts w:ascii="Arial" w:hAnsi="Arial" w:cs="Arial"/>
          <w:sz w:val="20"/>
          <w:szCs w:val="20"/>
          <w:shd w:val="clear" w:color="auto" w:fill="FFFFFF"/>
        </w:rPr>
        <w:t>, a</w:t>
      </w:r>
    </w:p>
    <w:p w14:paraId="2EED816E" w14:textId="77777777" w:rsidR="00450C6D" w:rsidRDefault="00844CA7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zboží vyhovuje požadavkům právních předpisů.</w:t>
      </w:r>
    </w:p>
    <w:p w14:paraId="688B33FF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Projeví-li se vada v průběhu šesti měsíců od převzetí, má se za to, že věc byla vadná již při převzetí.</w:t>
      </w:r>
    </w:p>
    <w:p w14:paraId="3F56B213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je oprávněn uplatnit právo z vady, která se vyskytne u zboží do dvaceti čtyř měsíců od převzet</w:t>
      </w:r>
      <w:r>
        <w:rPr>
          <w:rFonts w:ascii="Arial" w:hAnsi="Arial" w:cs="Arial"/>
          <w:sz w:val="20"/>
          <w:szCs w:val="20"/>
        </w:rPr>
        <w:t>í („</w:t>
      </w:r>
      <w:r>
        <w:rPr>
          <w:rFonts w:ascii="Arial" w:hAnsi="Arial" w:cs="Arial"/>
          <w:b/>
          <w:bCs/>
          <w:sz w:val="20"/>
          <w:szCs w:val="20"/>
        </w:rPr>
        <w:t>Lhůta výskytu vad</w:t>
      </w:r>
      <w:r>
        <w:rPr>
          <w:rFonts w:ascii="Arial" w:hAnsi="Arial" w:cs="Arial"/>
          <w:sz w:val="20"/>
          <w:szCs w:val="20"/>
        </w:rPr>
        <w:t xml:space="preserve">“), toto právo by však měl vždy uplatnit bez zbytečného odkladu poté, kdy se o vadě zboží dozvěděl či se o ní mohl dozvědět při včasné prohlídce a dostatečné péči, jinak mu ze strany Prodávajícího nemusí být s reklamací vyhověno. </w:t>
      </w:r>
    </w:p>
    <w:p w14:paraId="7BFA6714" w14:textId="77777777" w:rsidR="00450C6D" w:rsidRDefault="00450C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05164D9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</w:t>
      </w:r>
      <w:r>
        <w:rPr>
          <w:rFonts w:ascii="Arial" w:hAnsi="Arial" w:cs="Arial"/>
          <w:sz w:val="20"/>
          <w:szCs w:val="20"/>
        </w:rPr>
        <w:t xml:space="preserve">ující </w:t>
      </w:r>
      <w:r>
        <w:rPr>
          <w:rFonts w:ascii="Arial" w:hAnsi="Arial" w:cs="Arial"/>
          <w:b/>
          <w:bCs/>
          <w:sz w:val="20"/>
          <w:szCs w:val="20"/>
        </w:rPr>
        <w:t>není oprávněn</w:t>
      </w:r>
      <w:r>
        <w:rPr>
          <w:rFonts w:ascii="Arial" w:hAnsi="Arial" w:cs="Arial"/>
          <w:sz w:val="20"/>
          <w:szCs w:val="20"/>
        </w:rPr>
        <w:t xml:space="preserve"> uplatnit právo z vady</w:t>
      </w:r>
      <w:r>
        <w:rPr>
          <w:rFonts w:ascii="Arial" w:hAnsi="Arial" w:cs="Arial"/>
          <w:color w:val="000000"/>
          <w:sz w:val="20"/>
          <w:szCs w:val="20"/>
        </w:rPr>
        <w:t xml:space="preserve"> věci:</w:t>
      </w:r>
    </w:p>
    <w:p w14:paraId="5D96B8F7" w14:textId="77777777" w:rsidR="00450C6D" w:rsidRDefault="00844CA7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jedná-li se o vadu, kterou musel s vynaložením obvyklé pozornosti poznat již při uzavření smlouvy;</w:t>
      </w:r>
    </w:p>
    <w:p w14:paraId="7A42B74A" w14:textId="77777777" w:rsidR="00450C6D" w:rsidRDefault="00844CA7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pro kterou byla sjednána sleva nebo která byla vytýkána již v minulosti a byla na ni poskytnuta sleva;</w:t>
      </w:r>
    </w:p>
    <w:p w14:paraId="6C7E90BC" w14:textId="77777777" w:rsidR="00450C6D" w:rsidRDefault="00844CA7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pokud opotřebení věci bylo způsobené jejím obvyklým užíváním;</w:t>
      </w:r>
    </w:p>
    <w:p w14:paraId="4E836A11" w14:textId="77777777" w:rsidR="00450C6D" w:rsidRDefault="00844CA7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 použité věci na vadu odpovídající míře používání nebo opotřebení, kterou věc měla při převzetí Kupujícím;</w:t>
      </w:r>
    </w:p>
    <w:p w14:paraId="2288EC10" w14:textId="77777777" w:rsidR="00450C6D" w:rsidRDefault="00844CA7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která byla způsobena kupujícím a vznikla nesprávným užíváním, užíváním v rozporu s náv</w:t>
      </w:r>
      <w:r>
        <w:rPr>
          <w:rFonts w:ascii="Arial" w:hAnsi="Arial" w:cs="Arial"/>
          <w:sz w:val="20"/>
          <w:szCs w:val="20"/>
          <w:shd w:val="clear" w:color="auto" w:fill="FFFFFF"/>
        </w:rPr>
        <w:t>odem k použití, skladováním, nesprávnou údržbou, zásahem kupujícího či mechanickým poškozením;</w:t>
      </w:r>
    </w:p>
    <w:p w14:paraId="79D4EC23" w14:textId="77777777" w:rsidR="00450C6D" w:rsidRDefault="00844CA7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vyplývá-li to z povahy věci.</w:t>
      </w:r>
    </w:p>
    <w:p w14:paraId="7874021B" w14:textId="77777777" w:rsidR="00450C6D" w:rsidRDefault="00450C6D">
      <w:p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581CEB5" w14:textId="77777777" w:rsidR="00450C6D" w:rsidRDefault="00844CA7">
      <w:pPr>
        <w:pStyle w:val="Odstavecseseznamem"/>
        <w:keepNext/>
        <w:numPr>
          <w:ilvl w:val="0"/>
          <w:numId w:val="14"/>
        </w:numPr>
        <w:spacing w:after="120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ZÁRUKA</w:t>
      </w:r>
    </w:p>
    <w:p w14:paraId="2FE3A3D6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Prodávající poskytne na některé nabízené zboží či službu záruku, budou práva Kupujícího ze záruky nad rámec to</w:t>
      </w:r>
      <w:r>
        <w:rPr>
          <w:rFonts w:ascii="Arial" w:hAnsi="Arial" w:cs="Arial"/>
          <w:sz w:val="20"/>
          <w:szCs w:val="20"/>
        </w:rPr>
        <w:t>hoto reklamačního řádu stanovena v záruční listině.</w:t>
      </w:r>
    </w:p>
    <w:p w14:paraId="4B11176B" w14:textId="77777777" w:rsidR="00450C6D" w:rsidRDefault="00450C6D">
      <w:p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9BC3311" w14:textId="77777777" w:rsidR="00450C6D" w:rsidRDefault="00844CA7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Ref36656611"/>
      <w:r>
        <w:rPr>
          <w:rFonts w:ascii="Arial" w:hAnsi="Arial" w:cs="Arial"/>
          <w:b/>
          <w:bCs/>
          <w:sz w:val="20"/>
          <w:szCs w:val="20"/>
        </w:rPr>
        <w:t>PRÁVA KUPUJÍCÍHO V PŘÍPADĚ VAD ZBOŽÍ</w:t>
      </w:r>
      <w:bookmarkEnd w:id="1"/>
    </w:p>
    <w:p w14:paraId="74001327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Odpovědnost Prodávajícího za vady, které jsou podstatným nebo nepodstatným porušením smlouvy, se použije na vady zboží vzniklé ve Lhůtě výskytu vad. Vada je považován</w:t>
      </w:r>
      <w:r>
        <w:rPr>
          <w:rFonts w:ascii="Arial" w:hAnsi="Arial" w:cs="Arial"/>
          <w:sz w:val="20"/>
          <w:szCs w:val="20"/>
        </w:rPr>
        <w:t>a za podstatné porušení smlouvy v případě, kdy by Kupující smlouvu neuzavřel v případě, že by vadu při uzavírání smlouvy předvídal, v ostatních případech se jedná o vadu, která je nepodstatným porušením smlouvy.</w:t>
      </w:r>
    </w:p>
    <w:p w14:paraId="41EBA24C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vada </w:t>
      </w:r>
      <w:r>
        <w:rPr>
          <w:rFonts w:ascii="Arial" w:hAnsi="Arial" w:cs="Arial"/>
          <w:sz w:val="20"/>
          <w:szCs w:val="20"/>
          <w:u w:val="single"/>
        </w:rPr>
        <w:t>podstatným porušením smlouvy</w:t>
      </w:r>
      <w:r>
        <w:rPr>
          <w:rFonts w:ascii="Arial" w:hAnsi="Arial" w:cs="Arial"/>
          <w:sz w:val="20"/>
          <w:szCs w:val="20"/>
        </w:rPr>
        <w:t xml:space="preserve">, má </w:t>
      </w:r>
      <w:r>
        <w:rPr>
          <w:rFonts w:ascii="Arial" w:hAnsi="Arial" w:cs="Arial"/>
          <w:sz w:val="20"/>
          <w:szCs w:val="20"/>
        </w:rPr>
        <w:t xml:space="preserve">Kupující dle své preference a výběru jedno z následujících práv: právo na dodání nové věci bez vad, právo na opravu věci, právo na přiměřenou slevu z kupní ceny, právo na doplnění toho, co chybí nebo právo na odstoupení od smlouvy. </w:t>
      </w:r>
    </w:p>
    <w:p w14:paraId="07BE2371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vada </w:t>
      </w:r>
      <w:r>
        <w:rPr>
          <w:rFonts w:ascii="Arial" w:hAnsi="Arial" w:cs="Arial"/>
          <w:sz w:val="20"/>
          <w:szCs w:val="20"/>
          <w:u w:val="single"/>
        </w:rPr>
        <w:t>nepodstatným</w:t>
      </w:r>
      <w:r>
        <w:rPr>
          <w:rFonts w:ascii="Arial" w:hAnsi="Arial" w:cs="Arial"/>
          <w:sz w:val="20"/>
          <w:szCs w:val="20"/>
          <w:u w:val="single"/>
        </w:rPr>
        <w:t xml:space="preserve"> porušením smlouvy</w:t>
      </w:r>
      <w:r>
        <w:rPr>
          <w:rFonts w:ascii="Arial" w:hAnsi="Arial" w:cs="Arial"/>
          <w:sz w:val="20"/>
          <w:szCs w:val="20"/>
        </w:rPr>
        <w:t>, má Kupující z výše uvedených Způsobů vyřízení reklamace zboží pouze právo na odstraněním vady nebo právo na přiměřenou slevu či právo na to doplnit, co chybí. Nelze-li vadu odstranit a nelze-li pro ni zboží řádně užívat, může Kupující t</w:t>
      </w:r>
      <w:r>
        <w:rPr>
          <w:rFonts w:ascii="Arial" w:hAnsi="Arial" w:cs="Arial"/>
          <w:sz w:val="20"/>
          <w:szCs w:val="20"/>
        </w:rPr>
        <w:t>aké odstoupit od smlouvy.</w:t>
      </w:r>
    </w:p>
    <w:p w14:paraId="246253C2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Nemá-li zboží při převzetí vlastnosti v článku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_Ref36652489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tohoto Reklamačního řádu uvedené (tj. vlastnosti, za které Prodávající odpovídá), může Kupující požadovat také dodání nové věci bez vad, pokud to není vzhledem k povaze vady nepřiměřené. Pokud</w:t>
      </w:r>
      <w:r>
        <w:rPr>
          <w:rFonts w:ascii="Arial" w:hAnsi="Arial" w:cs="Arial"/>
          <w:sz w:val="20"/>
          <w:szCs w:val="20"/>
        </w:rPr>
        <w:t xml:space="preserve"> se vada týká pouze součásti zboží, může Kupující požadovat jen výměnu součásti zboží. Právo na dodání nového zboží nebo výměnu jeho součásti má Kupující i v případě odstranitelné vady, pokud nemůže věc řádně užívat pro opakovaný výskyt vady po opravě nebo</w:t>
      </w:r>
      <w:r>
        <w:rPr>
          <w:rFonts w:ascii="Arial" w:hAnsi="Arial" w:cs="Arial"/>
          <w:sz w:val="20"/>
          <w:szCs w:val="20"/>
        </w:rPr>
        <w:t xml:space="preserve"> pro větší počet vad. Není-li možné dodání nového zboží, může Kupující odstoupit od smlouvy. </w:t>
      </w:r>
    </w:p>
    <w:p w14:paraId="6B340BAC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Zvolit si právo na dodání nové bezvadné věci, výměnu součásti, slevu z ceny či odstoupení od smlouvy má Kupující bez ohledu na charakter vady, pokud nemůže věc řá</w:t>
      </w:r>
      <w:r>
        <w:rPr>
          <w:rFonts w:ascii="Arial" w:hAnsi="Arial" w:cs="Arial"/>
          <w:sz w:val="20"/>
          <w:szCs w:val="20"/>
        </w:rPr>
        <w:t>dně užívat pro opakovaný výskyt vady po opravě (zpravidla po třetím opakování vady) nebo pro větší počet odstranitelných vad na zboží (zpravidla tři vady najednou či čtyři vady postupně).</w:t>
      </w:r>
    </w:p>
    <w:p w14:paraId="46B0A94A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(uvedená práva Kupujícího dále také jako „</w:t>
      </w:r>
      <w:r>
        <w:rPr>
          <w:rFonts w:ascii="Arial" w:hAnsi="Arial" w:cs="Arial"/>
          <w:b/>
          <w:bCs/>
          <w:sz w:val="20"/>
          <w:szCs w:val="20"/>
        </w:rPr>
        <w:t xml:space="preserve">Způsob vyřízení reklamace </w:t>
      </w:r>
      <w:r>
        <w:rPr>
          <w:rFonts w:ascii="Arial" w:hAnsi="Arial" w:cs="Arial"/>
          <w:b/>
          <w:bCs/>
          <w:sz w:val="20"/>
          <w:szCs w:val="20"/>
        </w:rPr>
        <w:t>zboží</w:t>
      </w:r>
      <w:r>
        <w:rPr>
          <w:rFonts w:ascii="Arial" w:hAnsi="Arial" w:cs="Arial"/>
          <w:sz w:val="20"/>
          <w:szCs w:val="20"/>
        </w:rPr>
        <w:t>“)</w:t>
      </w:r>
    </w:p>
    <w:p w14:paraId="025B53A1" w14:textId="77777777" w:rsidR="00450C6D" w:rsidRDefault="00450C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4A3EF81" w14:textId="77777777" w:rsidR="00450C6D" w:rsidRDefault="00844CA7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KONTROLA ZBOŽÍ PŘI PŘEVZETÍ</w:t>
      </w:r>
    </w:p>
    <w:p w14:paraId="2027DB32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Kupující v den převzetí řádně zkontroluje neporušenost zboží a kompletnost jeho příslušenství. Pokud je zboží Kupujícímu doručováno dopravcem, je třeba případné zjevné poškození zboží nebo jeho obalu při doručování ihne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 řešit s dopravcem a zjištěné nesrovnalosti zaznamenat do přepravního protokolu. Kupující je oprávněn takovéto zboží od dopravce nepřevzít. O zjištěném poškození bez zbytečného odkladu informuje Prodávajícího, a to na </w:t>
      </w:r>
      <w:r w:rsidRPr="00844CA7">
        <w:rPr>
          <w:rFonts w:ascii="Arial" w:hAnsi="Arial" w:cs="Arial"/>
          <w:sz w:val="20"/>
          <w:szCs w:val="20"/>
          <w:shd w:val="clear" w:color="auto" w:fill="FFFFFF"/>
        </w:rPr>
        <w:t xml:space="preserve">emailu </w:t>
      </w:r>
      <w:r w:rsidRPr="00844CA7">
        <w:rPr>
          <w:rFonts w:ascii="Arial" w:hAnsi="Arial" w:cs="Arial"/>
          <w:b/>
          <w:bCs/>
          <w:sz w:val="20"/>
          <w:szCs w:val="20"/>
          <w:shd w:val="clear" w:color="auto" w:fill="FFFFFF"/>
        </w:rPr>
        <w:t>lindhaus@lindha.cz</w:t>
      </w:r>
      <w:r w:rsidRPr="00844CA7">
        <w:rPr>
          <w:rFonts w:ascii="Arial" w:hAnsi="Arial" w:cs="Arial"/>
          <w:sz w:val="20"/>
          <w:szCs w:val="20"/>
          <w:shd w:val="clear" w:color="auto" w:fill="FFFFFF"/>
        </w:rPr>
        <w:t xml:space="preserve"> či na čísle</w:t>
      </w:r>
      <w:r w:rsidRPr="00844C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44CA7">
        <w:rPr>
          <w:rFonts w:ascii="Arial" w:hAnsi="Arial" w:cs="Arial"/>
          <w:b/>
          <w:bCs/>
          <w:sz w:val="20"/>
          <w:szCs w:val="20"/>
          <w:shd w:val="clear" w:color="auto" w:fill="FFFFFF"/>
        </w:rPr>
        <w:t>+420 732 442 063</w:t>
      </w:r>
      <w:r w:rsidRPr="00844CA7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případně na adrese sídla či provozovny Prodávajícího. </w:t>
      </w:r>
    </w:p>
    <w:p w14:paraId="3410C188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Jestliže Kupující zboží neprohlédne při převzetí, může uplatnit nároky z vad zjistitelných při této prohlídce, pouze pokud prokáže, že tyto vady mělo zboží již v době přec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hodu nebezpečí škody na Kupujícího. </w:t>
      </w:r>
    </w:p>
    <w:p w14:paraId="01DD47BA" w14:textId="77777777" w:rsidR="00450C6D" w:rsidRDefault="00450C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1156714" w14:textId="77777777" w:rsidR="00450C6D" w:rsidRDefault="00844CA7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Ref36649287"/>
      <w:r>
        <w:rPr>
          <w:rFonts w:ascii="Arial" w:hAnsi="Arial" w:cs="Arial"/>
          <w:b/>
          <w:bCs/>
          <w:sz w:val="20"/>
          <w:szCs w:val="20"/>
        </w:rPr>
        <w:t>UPLATNĚNÍ REKLAMACE</w:t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 ZBOŽÍ</w:t>
      </w:r>
    </w:p>
    <w:p w14:paraId="4D202473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oznamování vady a uplatňování práva z vadného plnění (výše a níže v tomto dokumentu také jako „</w:t>
      </w:r>
      <w:r>
        <w:rPr>
          <w:rFonts w:ascii="Arial" w:hAnsi="Arial" w:cs="Arial"/>
          <w:b/>
          <w:bCs/>
          <w:sz w:val="20"/>
          <w:szCs w:val="20"/>
        </w:rPr>
        <w:t>reklamace</w:t>
      </w:r>
      <w:r>
        <w:rPr>
          <w:rFonts w:ascii="Arial" w:hAnsi="Arial" w:cs="Arial"/>
          <w:sz w:val="20"/>
          <w:szCs w:val="20"/>
        </w:rPr>
        <w:t>“) je Kupující povinen:</w:t>
      </w:r>
    </w:p>
    <w:p w14:paraId="65232F1F" w14:textId="77777777" w:rsidR="00450C6D" w:rsidRDefault="00844CA7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Oznámit (vytknout) vadu zboží Prodávajícímu srozumitelným zp</w:t>
      </w:r>
      <w:r>
        <w:rPr>
          <w:rFonts w:ascii="Arial" w:hAnsi="Arial" w:cs="Arial"/>
          <w:sz w:val="20"/>
          <w:szCs w:val="20"/>
        </w:rPr>
        <w:t>ůsobem a předložit či vrátit vadné zboží.</w:t>
      </w:r>
    </w:p>
    <w:p w14:paraId="11D3AA9B" w14:textId="77777777" w:rsidR="00450C6D" w:rsidRDefault="00844CA7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Prokázat, že mu právo zboží reklamovat svědčí, a to doložením prodejního dokladu nebo jiným pochybnosti vylučujícím způsobem. </w:t>
      </w:r>
    </w:p>
    <w:p w14:paraId="0044B6D5" w14:textId="77777777" w:rsidR="00450C6D" w:rsidRDefault="00844CA7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Uvést své identifikační a kontaktní údaje nutné pro vyřízení reklamace.</w:t>
      </w:r>
    </w:p>
    <w:p w14:paraId="6726B788" w14:textId="77777777" w:rsidR="00450C6D" w:rsidRDefault="00844CA7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Uplatnit právo </w:t>
      </w:r>
      <w:r>
        <w:rPr>
          <w:rFonts w:ascii="Arial" w:hAnsi="Arial" w:cs="Arial"/>
          <w:sz w:val="20"/>
          <w:szCs w:val="20"/>
        </w:rPr>
        <w:t xml:space="preserve">z vadného plnění tím, že Kupující uplatní Způsob vyřízení reklamace dle podmínek stanovených v článku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_Ref36656611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(Práva kupujícího v případě vad zboží).</w:t>
      </w:r>
    </w:p>
    <w:p w14:paraId="535BD86A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má dále </w:t>
      </w:r>
      <w:r>
        <w:rPr>
          <w:rFonts w:ascii="Arial" w:hAnsi="Arial" w:cs="Arial"/>
          <w:sz w:val="20"/>
          <w:szCs w:val="20"/>
        </w:rPr>
        <w:t>povinnost poskytovat potřebnou součinnost pro úspěšné vyřízení reklamace.</w:t>
      </w:r>
    </w:p>
    <w:p w14:paraId="058A33FA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Kupující má také povinnost předložit reklamované zboží čisté a hygienicky nezávadné. Prodávající je oprávněn odmítnout převzít k reklamaci zboží, které nebude splňovat tyto podmínky </w:t>
      </w:r>
      <w:r>
        <w:rPr>
          <w:rFonts w:ascii="Arial" w:hAnsi="Arial" w:cs="Arial"/>
          <w:sz w:val="20"/>
          <w:szCs w:val="20"/>
        </w:rPr>
        <w:t>(jak vyplývá i za zákona č. 258/2000 Sb. o ochraně veřejného zdraví, ve znění pozdějších předpisů).</w:t>
      </w:r>
    </w:p>
    <w:p w14:paraId="21F8ACA7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Reklamaci zboží (či služeb) může Kupující uplatnit na adrese sídla Prodávajícího, které je zároveň i provozovnou Prodávajícího: </w:t>
      </w:r>
    </w:p>
    <w:p w14:paraId="5C044A4C" w14:textId="77777777" w:rsidR="00450C6D" w:rsidRDefault="00844CA7">
      <w:pPr>
        <w:spacing w:after="120" w:line="240" w:lineRule="auto"/>
        <w:ind w:left="1416"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Lindha a.s., Na pokraji 540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/2, Prosek, 190 00 Praha 9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BA33853" w14:textId="77777777" w:rsidR="00450C6D" w:rsidRDefault="00450C6D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2FB4A584" w14:textId="77777777" w:rsidR="00450C6D" w:rsidRDefault="00844CA7">
      <w:pPr>
        <w:pStyle w:val="Odstavecseseznamem"/>
        <w:keepNext/>
        <w:numPr>
          <w:ilvl w:val="0"/>
          <w:numId w:val="14"/>
        </w:numPr>
        <w:spacing w:after="120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LHŮTA VÝSKYTU VAD</w:t>
      </w:r>
    </w:p>
    <w:p w14:paraId="403E78DE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může vady zboží reklamovat, pokud se tyto vady na zboží vyskytly do dvaceti čtyř měsíců od převzetí zboží („</w:t>
      </w:r>
      <w:r>
        <w:rPr>
          <w:rFonts w:ascii="Arial" w:hAnsi="Arial" w:cs="Arial"/>
          <w:b/>
          <w:bCs/>
          <w:sz w:val="20"/>
          <w:szCs w:val="20"/>
        </w:rPr>
        <w:t>Lhůta výskytu vad</w:t>
      </w:r>
      <w:r>
        <w:rPr>
          <w:rFonts w:ascii="Arial" w:hAnsi="Arial" w:cs="Arial"/>
          <w:sz w:val="20"/>
          <w:szCs w:val="20"/>
        </w:rPr>
        <w:t>“). Při koupi použitého zboží lze lhůtu zkrátit na dvanáct měsíců, a takové</w:t>
      </w:r>
      <w:r>
        <w:rPr>
          <w:rFonts w:ascii="Arial" w:hAnsi="Arial" w:cs="Arial"/>
          <w:sz w:val="20"/>
          <w:szCs w:val="20"/>
        </w:rPr>
        <w:t xml:space="preserve"> zkrácení lhůty bude vyznačeno v prodejním dokladu. K pozdě uplatněné reklamaci nemusí Prodávající přihlížet. Za zvýšený rozsah poškození věci způsobený užíváním věci při vědomí o existenci vady není Prodávající odpovědný. Lhůta výskytu vad při oprávněném </w:t>
      </w:r>
      <w:r>
        <w:rPr>
          <w:rFonts w:ascii="Arial" w:hAnsi="Arial" w:cs="Arial"/>
          <w:sz w:val="20"/>
          <w:szCs w:val="20"/>
        </w:rPr>
        <w:t>uplatnění reklamace neběží po dobu, kdy Kupující nemůže zboží užívat. Při výměně zboží v rámci reklamace neběží nová Lhůta výskytu vad.</w:t>
      </w:r>
    </w:p>
    <w:p w14:paraId="37AFB42A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je zároveň (jak je již uvedeno výše) povinen oznámit vadu zboží nejpozději bez zbytečného odkladu poté, co ji z</w:t>
      </w:r>
      <w:r>
        <w:rPr>
          <w:rFonts w:ascii="Arial" w:hAnsi="Arial" w:cs="Arial"/>
          <w:sz w:val="20"/>
          <w:szCs w:val="20"/>
        </w:rPr>
        <w:t>jistil, nebo co ji mohl při včasné prohlídce a dostatečné péči zjistit (dle toho, z uvedených skutečností nastane dříve). Pokud tak neučiní, může mu být ze strany Prodávajícího reklamace odmítnuta (§ 2112 Občanského zákoníku).</w:t>
      </w:r>
    </w:p>
    <w:p w14:paraId="6A9F8F17" w14:textId="77777777" w:rsidR="00450C6D" w:rsidRDefault="00450C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6414B69" w14:textId="77777777" w:rsidR="00450C6D" w:rsidRDefault="00844CA7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Ref36649354"/>
      <w:r>
        <w:rPr>
          <w:rFonts w:ascii="Arial" w:hAnsi="Arial" w:cs="Arial"/>
          <w:b/>
          <w:bCs/>
          <w:sz w:val="20"/>
          <w:szCs w:val="20"/>
        </w:rPr>
        <w:t>PRŮBĚH REKLAMACE</w:t>
      </w:r>
      <w:bookmarkEnd w:id="3"/>
    </w:p>
    <w:p w14:paraId="11F6BDC2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reklamaci</w:t>
      </w:r>
      <w:r>
        <w:rPr>
          <w:rFonts w:ascii="Arial" w:hAnsi="Arial" w:cs="Arial"/>
          <w:sz w:val="20"/>
          <w:szCs w:val="20"/>
        </w:rPr>
        <w:t xml:space="preserve"> rozhodne Prodávající nebo jím pověřený pracovník ihned, ve složitých případech do tří pracovních dnů. Do této lhůty se nezapočítává doba přiměřená podle druhu zboží či služby potřebná k odbornému posouzení vady. O potřebě takového odborného posouzení info</w:t>
      </w:r>
      <w:r>
        <w:rPr>
          <w:rFonts w:ascii="Arial" w:hAnsi="Arial" w:cs="Arial"/>
          <w:sz w:val="20"/>
          <w:szCs w:val="20"/>
        </w:rPr>
        <w:t>rmuje Prodávající Kupujícího v uváděné lhůtě.</w:t>
      </w:r>
    </w:p>
    <w:p w14:paraId="41DA814F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Reklamace bude Prodávajícím následně vyřízena bez zbytečného odkladu, nejpozději do 30 dnů ode dne uplatnění. Prodávající a Kupující mohou sjednat lhůtu delší. Marné uplynutí této lhůty je považováno za </w:t>
      </w:r>
      <w:r>
        <w:rPr>
          <w:rFonts w:ascii="Arial" w:hAnsi="Arial" w:cs="Arial"/>
          <w:sz w:val="20"/>
          <w:szCs w:val="20"/>
        </w:rPr>
        <w:t>podstatné porušení smlouvy Prodávajícím, a Kupující může z tohoto důvodu od smlouvy odstoupit.</w:t>
      </w:r>
    </w:p>
    <w:p w14:paraId="769F98A0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Kupujícímu vydá písemné potvrzení o tom, kdy Kupující právo uplatnil, co je obsahem reklamace a jaký Způsob vyřízení reklamace zboží či služby Kupují</w:t>
      </w:r>
      <w:r>
        <w:rPr>
          <w:rFonts w:ascii="Arial" w:hAnsi="Arial" w:cs="Arial"/>
          <w:sz w:val="20"/>
          <w:szCs w:val="20"/>
        </w:rPr>
        <w:t>cí navrhuje či požaduje; a dále potvrzení o datu a Způsobu vyřízení reklamace zboží či služby, včetně potvrzení o provedení opravy a době jejího trvání, případně písemné odůvodnění zamítnutí reklamace.</w:t>
      </w:r>
    </w:p>
    <w:p w14:paraId="63AF25AA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Pokud Kupující nedodá zboží do reklamačního řízení kom</w:t>
      </w:r>
      <w:r>
        <w:rPr>
          <w:rFonts w:ascii="Arial" w:hAnsi="Arial" w:cs="Arial"/>
          <w:sz w:val="20"/>
          <w:szCs w:val="20"/>
          <w:shd w:val="clear" w:color="auto" w:fill="FFFFFF"/>
        </w:rPr>
        <w:t>pletní a nekompletnost znemožní zjištění reklamované vady nebo její odstranění, začne lhůta pro vyřízení reklamace běžet dodáním chybějící části.</w:t>
      </w:r>
    </w:p>
    <w:p w14:paraId="5144C831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oznámení vady, která zakládá podstatné porušení smlouvy, oznámí Kupující Prodávajícímu preferovaný Způsob </w:t>
      </w:r>
      <w:r>
        <w:rPr>
          <w:rFonts w:ascii="Arial" w:hAnsi="Arial" w:cs="Arial"/>
          <w:sz w:val="20"/>
          <w:szCs w:val="20"/>
        </w:rPr>
        <w:t>vyřízení reklamace služby. Zvolený způsob vyřízení reklamace není Kupující oprávněn bez souhlasu Prodávajícího měnit.</w:t>
      </w:r>
    </w:p>
    <w:p w14:paraId="56C0ED0C" w14:textId="77777777" w:rsidR="00450C6D" w:rsidRDefault="00450C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52B8C1" w14:textId="77777777" w:rsidR="00450C6D" w:rsidRDefault="00844CA7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Ref36650317"/>
      <w:r>
        <w:rPr>
          <w:rFonts w:ascii="Arial" w:hAnsi="Arial" w:cs="Arial"/>
          <w:b/>
          <w:bCs/>
          <w:sz w:val="20"/>
          <w:szCs w:val="20"/>
        </w:rPr>
        <w:t>REKLAMACE SLUŽEB</w:t>
      </w:r>
      <w:bookmarkEnd w:id="4"/>
    </w:p>
    <w:p w14:paraId="7A86A451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Prodávající odpovídá Kupujícímu, že jím poskytovaná služba nemá při převzetí vady. Služba nemá při převzetí vady zejména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pokud: </w:t>
      </w:r>
    </w:p>
    <w:p w14:paraId="1A5AC053" w14:textId="77777777" w:rsidR="00450C6D" w:rsidRDefault="00844CA7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má vlastnosti dojednané s Prodávajícím (zejména je poskytnuta v dohodnutém termínu a trvá po uvedenou dobu a její poskytnutí je i jinak v souladu se smlouvou);</w:t>
      </w:r>
    </w:p>
    <w:p w14:paraId="2690DE3C" w14:textId="77777777" w:rsidR="00450C6D" w:rsidRDefault="00844CA7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hodí se k účelu deklarovanému Prodávajícím a </w:t>
      </w:r>
    </w:p>
    <w:p w14:paraId="1EAA7279" w14:textId="77777777" w:rsidR="00450C6D" w:rsidRDefault="00844CA7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vyhovuje obecným požadavkům právních předpisů. </w:t>
      </w:r>
    </w:p>
    <w:p w14:paraId="0BF65B29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Právo na reklamaci služby Kupujícímu nenáleží pokud:</w:t>
      </w:r>
    </w:p>
    <w:p w14:paraId="0513E726" w14:textId="77777777" w:rsidR="00450C6D" w:rsidRDefault="00844CA7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 vadě služby před jejím poskytnutím věděl; </w:t>
      </w:r>
    </w:p>
    <w:p w14:paraId="67975992" w14:textId="77777777" w:rsidR="00450C6D" w:rsidRDefault="00844CA7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vadu služby způsobil sám Kupující, zejména v důsledku poskytnutí nesprávných či neúplných informací či porušen</w:t>
      </w:r>
      <w:r>
        <w:rPr>
          <w:rFonts w:ascii="Arial" w:hAnsi="Arial" w:cs="Arial"/>
          <w:sz w:val="20"/>
          <w:szCs w:val="20"/>
          <w:shd w:val="clear" w:color="auto" w:fill="FFFFFF"/>
        </w:rPr>
        <w:t>ím právních předpisů či smluvních ujednání;</w:t>
      </w:r>
    </w:p>
    <w:p w14:paraId="34541BCB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Prodávající negarantuje výsledek poskytnuté služby, pokud není ve sjednaných podmínkách služby stanoveno jinak.</w:t>
      </w:r>
    </w:p>
    <w:p w14:paraId="19BB07DA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v případě vadné služby následující práva z vadného plnění: právo na odstranění vady služ</w:t>
      </w:r>
      <w:r>
        <w:rPr>
          <w:rFonts w:ascii="Arial" w:hAnsi="Arial" w:cs="Arial"/>
          <w:sz w:val="20"/>
          <w:szCs w:val="20"/>
        </w:rPr>
        <w:t>by nebo právo na přiměřenou slevu. Právo na odstoupení od smlouvy má Kupující pouze v případě, že je vadné plnění podstatným porušením smlouvy. Tímto nejsou dotčena případná další práva Kupujícího vyplývající z platných právních předpisů („</w:t>
      </w:r>
      <w:r>
        <w:rPr>
          <w:rFonts w:ascii="Arial" w:hAnsi="Arial" w:cs="Arial"/>
          <w:b/>
          <w:bCs/>
          <w:sz w:val="20"/>
          <w:szCs w:val="20"/>
        </w:rPr>
        <w:t xml:space="preserve">Způsob vyřízení </w:t>
      </w:r>
      <w:r>
        <w:rPr>
          <w:rFonts w:ascii="Arial" w:hAnsi="Arial" w:cs="Arial"/>
          <w:b/>
          <w:bCs/>
          <w:sz w:val="20"/>
          <w:szCs w:val="20"/>
        </w:rPr>
        <w:t>reklamace služby</w:t>
      </w:r>
      <w:r>
        <w:rPr>
          <w:rFonts w:ascii="Arial" w:hAnsi="Arial" w:cs="Arial"/>
          <w:sz w:val="20"/>
          <w:szCs w:val="20"/>
        </w:rPr>
        <w:t>“).</w:t>
      </w:r>
    </w:p>
    <w:p w14:paraId="3728E626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je oprávněn uplatnit právo z vadného plnění služby bez zbytečného odkladu poté, kdy se o vadě služby dozvěděl či se o ní dozvědět při včasné prohlídce a dostatečné péči mohl, nejpozději ve lhůtě šesti měsíců od převzetí služby,</w:t>
      </w:r>
      <w:r>
        <w:rPr>
          <w:rFonts w:ascii="Arial" w:hAnsi="Arial" w:cs="Arial"/>
          <w:sz w:val="20"/>
          <w:szCs w:val="20"/>
        </w:rPr>
        <w:t xml:space="preserve"> jinak mu ze strany Prodávajícího nemusí být s reklamaci vyhověno („</w:t>
      </w:r>
      <w:r>
        <w:rPr>
          <w:rFonts w:ascii="Arial" w:hAnsi="Arial" w:cs="Arial"/>
          <w:b/>
          <w:bCs/>
          <w:sz w:val="20"/>
          <w:szCs w:val="20"/>
        </w:rPr>
        <w:t>Lhůta pro uplatnění vad služby</w:t>
      </w:r>
      <w:r>
        <w:rPr>
          <w:rFonts w:ascii="Arial" w:hAnsi="Arial" w:cs="Arial"/>
          <w:sz w:val="20"/>
          <w:szCs w:val="20"/>
        </w:rPr>
        <w:t xml:space="preserve">“). </w:t>
      </w:r>
    </w:p>
    <w:p w14:paraId="3712233C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uplatnění reklamace služby se obdobně použije článek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_Ref36649287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toho</w:t>
      </w:r>
      <w:r>
        <w:rPr>
          <w:rFonts w:ascii="Arial" w:hAnsi="Arial" w:cs="Arial"/>
          <w:sz w:val="20"/>
          <w:szCs w:val="20"/>
        </w:rPr>
        <w:t xml:space="preserve">to Reklamačního řádu. Pro průběh reklamace služby se obdobně použije článek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_Ref36649354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tohoto Reklamačního řádu.</w:t>
      </w:r>
    </w:p>
    <w:p w14:paraId="4DDE900F" w14:textId="77777777" w:rsidR="00450C6D" w:rsidRDefault="00450C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E49726D" w14:textId="77777777" w:rsidR="00450C6D" w:rsidRDefault="00844CA7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NÁKLADY REKLAMACE A ŘEŠENÍ SPORŮ</w:t>
      </w:r>
    </w:p>
    <w:p w14:paraId="12B7BDC8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na náhradu</w:t>
      </w:r>
      <w:r>
        <w:rPr>
          <w:rFonts w:ascii="Arial" w:hAnsi="Arial" w:cs="Arial"/>
          <w:sz w:val="20"/>
          <w:szCs w:val="20"/>
        </w:rPr>
        <w:t xml:space="preserve"> účelně vynaložených nákladů spojených s oprávněnou reklamací, pokud o náhradu požádá bez zbytečného odkladu po vyřízení reklamace, nejpozději do jednoho měsíce od konce Lhůty výskytu vad či Lhůty pro uplatnění vad služby.</w:t>
      </w:r>
    </w:p>
    <w:p w14:paraId="2DF850A3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nedojde k dohodě o řešení r</w:t>
      </w:r>
      <w:r>
        <w:rPr>
          <w:rFonts w:ascii="Arial" w:hAnsi="Arial" w:cs="Arial"/>
          <w:sz w:val="20"/>
          <w:szCs w:val="20"/>
        </w:rPr>
        <w:t xml:space="preserve">eklamace, může se Kupující obracet na subjekty zajišťující mimosoudní řešení spotřebitelských sporů, případně na příslušný soud. </w:t>
      </w:r>
    </w:p>
    <w:p w14:paraId="2A3A52C9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mimosoudnímu řešení spotřebitelských sporů ze Smlouvy je příslušná Česká obchodní inspekce, se sídlem Štěpánská 567/15, 120 </w:t>
      </w:r>
      <w:r>
        <w:rPr>
          <w:rFonts w:ascii="Arial" w:hAnsi="Arial" w:cs="Arial"/>
          <w:sz w:val="20"/>
          <w:szCs w:val="20"/>
        </w:rPr>
        <w:t xml:space="preserve">00 Praha 2, IČ: 000 20 869, internetová adresa: https://adr.coi.cz/cs. </w:t>
      </w:r>
    </w:p>
    <w:p w14:paraId="1A86AD22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Evropské spotřebitelské centrum Česká republika, se sídlem Štěpánská 567/15, 120 00 Praha 2, internetová adresa: http://www.evropskyspotrebitel.cz je kontaktním místem podle Nařízení E</w:t>
      </w:r>
      <w:r>
        <w:rPr>
          <w:rFonts w:ascii="Arial" w:hAnsi="Arial" w:cs="Arial"/>
          <w:sz w:val="20"/>
          <w:szCs w:val="20"/>
        </w:rPr>
        <w:t>vropského parlamentu a Rady (EU) č. 524/2013 ze dne 21. května 2013 o řešení spotřebitelských sporů on-line a o změně nařízení (ES) č. 2006/2004 a směrnice 2009/22/ES (nařízení o řešení spotřebitelských sporů on-line).</w:t>
      </w:r>
    </w:p>
    <w:p w14:paraId="3BACA919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Podrobnější informace </w:t>
      </w:r>
      <w:r>
        <w:rPr>
          <w:rFonts w:ascii="Arial" w:hAnsi="Arial" w:cs="Arial"/>
          <w:sz w:val="20"/>
          <w:szCs w:val="20"/>
        </w:rPr>
        <w:t>k řešení sporů jsou stanoveny ve všeobecných obchodních podmínkách Prodávajícího.</w:t>
      </w:r>
    </w:p>
    <w:p w14:paraId="69E00350" w14:textId="77777777" w:rsidR="00450C6D" w:rsidRDefault="00450C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1EC0F18" w14:textId="77777777" w:rsidR="00450C6D" w:rsidRDefault="00844CA7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ÚČINNOST</w:t>
      </w:r>
    </w:p>
    <w:p w14:paraId="680BEF4C" w14:textId="77777777" w:rsidR="00450C6D" w:rsidRDefault="00844CA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Reklamační řád nabývá účinnosti dne 18.3.2020</w:t>
      </w:r>
      <w:r>
        <w:rPr>
          <w:rFonts w:ascii="Arial" w:hAnsi="Arial" w:cs="Arial"/>
          <w:sz w:val="20"/>
          <w:szCs w:val="20"/>
          <w:shd w:val="clear" w:color="auto" w:fill="FFFFFF"/>
        </w:rPr>
        <w:t>. Změny reklamačního řádu vyhrazeny.</w:t>
      </w:r>
    </w:p>
    <w:p w14:paraId="2CE81FCF" w14:textId="77777777" w:rsidR="00450C6D" w:rsidRDefault="00450C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450C6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F323" w14:textId="77777777" w:rsidR="00450C6D" w:rsidRDefault="00844CA7">
      <w:pPr>
        <w:spacing w:after="0" w:line="240" w:lineRule="auto"/>
      </w:pPr>
      <w:r>
        <w:separator/>
      </w:r>
    </w:p>
  </w:endnote>
  <w:endnote w:type="continuationSeparator" w:id="0">
    <w:p w14:paraId="213D294E" w14:textId="77777777" w:rsidR="00450C6D" w:rsidRDefault="0084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47129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CD57943" w14:textId="77777777" w:rsidR="00450C6D" w:rsidRDefault="00844CA7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499EB03" w14:textId="77777777" w:rsidR="00450C6D" w:rsidRDefault="00450C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E29C1" w14:textId="77777777" w:rsidR="00450C6D" w:rsidRDefault="00844CA7">
      <w:pPr>
        <w:spacing w:after="0" w:line="240" w:lineRule="auto"/>
      </w:pPr>
      <w:r>
        <w:separator/>
      </w:r>
    </w:p>
  </w:footnote>
  <w:footnote w:type="continuationSeparator" w:id="0">
    <w:p w14:paraId="0714783C" w14:textId="77777777" w:rsidR="00450C6D" w:rsidRDefault="0084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713171A"/>
    <w:multiLevelType w:val="hybridMultilevel"/>
    <w:tmpl w:val="13E462CC"/>
    <w:lvl w:ilvl="0" w:tplc="C418564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694A"/>
    <w:multiLevelType w:val="hybridMultilevel"/>
    <w:tmpl w:val="96D85EA2"/>
    <w:lvl w:ilvl="0" w:tplc="278A3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4976"/>
    <w:multiLevelType w:val="hybridMultilevel"/>
    <w:tmpl w:val="D62C124E"/>
    <w:lvl w:ilvl="0" w:tplc="BA143914">
      <w:start w:val="1"/>
      <w:numFmt w:val="lowerLetter"/>
      <w:lvlText w:val="(%1)"/>
      <w:lvlJc w:val="left"/>
      <w:pPr>
        <w:ind w:left="770" w:hanging="360"/>
      </w:pPr>
      <w:rPr>
        <w:rFonts w:ascii="Arial" w:eastAsia="Times New Roman" w:hAnsi="Arial" w:cs="Aria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4C7521F"/>
    <w:multiLevelType w:val="hybridMultilevel"/>
    <w:tmpl w:val="2B4667A6"/>
    <w:lvl w:ilvl="0" w:tplc="278A3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5004C"/>
    <w:multiLevelType w:val="hybridMultilevel"/>
    <w:tmpl w:val="5F8E639E"/>
    <w:lvl w:ilvl="0" w:tplc="519C44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0B81"/>
    <w:multiLevelType w:val="hybridMultilevel"/>
    <w:tmpl w:val="0D76E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57B12"/>
    <w:multiLevelType w:val="hybridMultilevel"/>
    <w:tmpl w:val="860CEEBA"/>
    <w:lvl w:ilvl="0" w:tplc="DADEFB44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2066C"/>
    <w:multiLevelType w:val="hybridMultilevel"/>
    <w:tmpl w:val="F18AC5A6"/>
    <w:lvl w:ilvl="0" w:tplc="18A60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C269C"/>
    <w:multiLevelType w:val="hybridMultilevel"/>
    <w:tmpl w:val="D45ED374"/>
    <w:lvl w:ilvl="0" w:tplc="938CDEB2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E42C8"/>
    <w:multiLevelType w:val="hybridMultilevel"/>
    <w:tmpl w:val="4AA65846"/>
    <w:lvl w:ilvl="0" w:tplc="3E3A9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90438C"/>
    <w:multiLevelType w:val="hybridMultilevel"/>
    <w:tmpl w:val="F3D03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81B3B"/>
    <w:multiLevelType w:val="hybridMultilevel"/>
    <w:tmpl w:val="2B4667A6"/>
    <w:lvl w:ilvl="0" w:tplc="278A3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200DE"/>
    <w:multiLevelType w:val="hybridMultilevel"/>
    <w:tmpl w:val="82D48602"/>
    <w:lvl w:ilvl="0" w:tplc="10A29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BD7B19"/>
    <w:multiLevelType w:val="hybridMultilevel"/>
    <w:tmpl w:val="987E8118"/>
    <w:lvl w:ilvl="0" w:tplc="FE0E149C">
      <w:start w:val="1"/>
      <w:numFmt w:val="decimal"/>
      <w:lvlText w:val="%1."/>
      <w:lvlJc w:val="left"/>
      <w:pPr>
        <w:ind w:left="77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76E21A1B"/>
    <w:multiLevelType w:val="hybridMultilevel"/>
    <w:tmpl w:val="D62C124E"/>
    <w:lvl w:ilvl="0" w:tplc="BA143914">
      <w:start w:val="1"/>
      <w:numFmt w:val="lowerLetter"/>
      <w:lvlText w:val="(%1)"/>
      <w:lvlJc w:val="left"/>
      <w:pPr>
        <w:ind w:left="770" w:hanging="360"/>
      </w:pPr>
      <w:rPr>
        <w:rFonts w:ascii="Arial" w:eastAsia="Times New Roman" w:hAnsi="Arial" w:cs="Aria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4"/>
  </w:num>
  <w:num w:numId="5">
    <w:abstractNumId w:val="11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6D"/>
    <w:rsid w:val="00450C6D"/>
    <w:rsid w:val="0084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A947"/>
  <w15:docId w15:val="{81011E0F-BFF1-4FE7-964B-3AA765E4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TextkomenteChar1">
    <w:name w:val="Text komentáře Char1"/>
    <w:uiPriority w:val="99"/>
    <w:semiHidden/>
    <w:rPr>
      <w:rFonts w:ascii="Calibri" w:eastAsia="Calibri" w:hAnsi="Calibri"/>
      <w:lang w:eastAsia="ar-SA"/>
    </w:rPr>
  </w:style>
  <w:style w:type="paragraph" w:styleId="Normlnweb">
    <w:name w:val="Normal (Web)"/>
    <w:basedOn w:val="Normln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l9">
    <w:name w:val="l9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character" w:customStyle="1" w:styleId="apple-converted-space">
    <w:name w:val="apple-converted-space"/>
    <w:basedOn w:val="Standardnpsmoodstavce"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84BF7AC1ACB44B5CB83F7FC860FEA" ma:contentTypeVersion="10" ma:contentTypeDescription="Vytvoří nový dokument" ma:contentTypeScope="" ma:versionID="2e0fd2ce80cea8d506b9fcf37603b21f">
  <xsd:schema xmlns:xsd="http://www.w3.org/2001/XMLSchema" xmlns:xs="http://www.w3.org/2001/XMLSchema" xmlns:p="http://schemas.microsoft.com/office/2006/metadata/properties" xmlns:ns3="7253d684-0aed-4330-ad25-97b886aaffa7" targetNamespace="http://schemas.microsoft.com/office/2006/metadata/properties" ma:root="true" ma:fieldsID="a6c89ac04d5fd572ea7c02c4d37cf44e" ns3:_="">
    <xsd:import namespace="7253d684-0aed-4330-ad25-97b886aaf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d684-0aed-4330-ad25-97b886aaf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77FBC-16C3-4449-B5CE-6D5A25070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BB66C1-E009-40F0-9BDA-3B15DD399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3d684-0aed-4330-ad25-97b886aaf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BA67A-09E6-492A-8B67-4744A079D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15B1B-CB7A-49C2-A276-8C49DABAF1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1827</Words>
  <Characters>10780</Characters>
  <Application>Microsoft Office Word</Application>
  <DocSecurity>4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Vala</dc:creator>
  <cp:lastModifiedBy>Jiří Vala</cp:lastModifiedBy>
  <cp:revision>2</cp:revision>
  <cp:lastPrinted>2020-04-01T15:43:00Z</cp:lastPrinted>
  <dcterms:created xsi:type="dcterms:W3CDTF">2020-07-17T11:01:00Z</dcterms:created>
  <dcterms:modified xsi:type="dcterms:W3CDTF">2020-07-17T11:01:00Z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0x010100B8C84BF7AC1ACB44B5CB83F7FC860FEA</vt:lpwstr>
  </property>
</Properties>
</file>